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666ED" w14:textId="732109A1" w:rsidR="006C49AF" w:rsidRDefault="004B655C">
      <w:r>
        <mc:AlternateContent>
          <mc:Choice Requires="wps">
            <w:drawing>
              <wp:anchor distT="45720" distB="45720" distL="114300" distR="114300" simplePos="0" relativeHeight="251661312" behindDoc="0" locked="0" layoutInCell="1" allowOverlap="1" wp14:anchorId="134AF0A2" wp14:editId="6FA60BF0">
                <wp:simplePos x="0" y="0"/>
                <wp:positionH relativeFrom="margin">
                  <wp:align>right</wp:align>
                </wp:positionH>
                <wp:positionV relativeFrom="paragraph">
                  <wp:posOffset>136525</wp:posOffset>
                </wp:positionV>
                <wp:extent cx="5925185" cy="1404620"/>
                <wp:effectExtent l="0" t="0" r="0" b="635"/>
                <wp:wrapSquare wrapText="bothSides"/>
                <wp:docPr id="166495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404620"/>
                        </a:xfrm>
                        <a:prstGeom prst="rect">
                          <a:avLst/>
                        </a:prstGeom>
                        <a:solidFill>
                          <a:srgbClr val="033B63"/>
                        </a:solidFill>
                        <a:ln w="9525">
                          <a:noFill/>
                          <a:miter lim="800000"/>
                          <a:headEnd/>
                          <a:tailEnd/>
                        </a:ln>
                      </wps:spPr>
                      <wps:txbx>
                        <w:txbxContent>
                          <w:p w14:paraId="280227D6" w14:textId="5762749C" w:rsidR="00884A66" w:rsidRPr="00884A66" w:rsidRDefault="00EA46D9" w:rsidP="00884A66">
                            <w:pPr>
                              <w:pStyle w:val="Title"/>
                              <w:spacing w:line="240" w:lineRule="auto"/>
                              <w:rPr>
                                <w:sz w:val="52"/>
                                <w:szCs w:val="52"/>
                              </w:rPr>
                            </w:pPr>
                            <w:r>
                              <w:rPr>
                                <w:sz w:val="52"/>
                                <w:szCs w:val="52"/>
                              </w:rPr>
                              <w:t xml:space="preserve">Health </w:t>
                            </w:r>
                            <w:r w:rsidR="004B655C">
                              <w:rPr>
                                <w:sz w:val="52"/>
                                <w:szCs w:val="52"/>
                              </w:rPr>
                              <w:t>Charity and Patient Organization</w:t>
                            </w:r>
                            <w:r>
                              <w:rPr>
                                <w:sz w:val="52"/>
                                <w:szCs w:val="52"/>
                              </w:rPr>
                              <w:t xml:space="preserve"> Toolkit</w:t>
                            </w:r>
                            <w:r w:rsidR="00FB4C41">
                              <w:rPr>
                                <w:sz w:val="52"/>
                                <w:szCs w:val="52"/>
                              </w:rPr>
                              <w:t xml:space="preserve"> (English)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4AF0A2" id="_x0000_t202" coordsize="21600,21600" o:spt="202" path="m,l,21600r21600,l21600,xe">
                <v:stroke joinstyle="miter"/>
                <v:path gradientshapeok="t" o:connecttype="rect"/>
              </v:shapetype>
              <v:shape id="Text Box 2" o:spid="_x0000_s1026" type="#_x0000_t202" style="position:absolute;margin-left:415.35pt;margin-top:10.75pt;width:466.5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" fillcolor="#033b63" stroked="f">
                <v:textbox style="mso-fit-shape-to-text:t">
                  <w:txbxContent>
                    <w:p w14:paraId="280227D6" w14:textId="5762749C" w:rsidR="00884A66" w:rsidRPr="00884A66" w:rsidRDefault="00EA46D9" w:rsidP="00884A66">
                      <w:pPr>
                        <w:pStyle w:val="Title"/>
                        <w:spacing w:line="240" w:lineRule="auto"/>
                        <w:rPr>
                          <w:sz w:val="52"/>
                          <w:szCs w:val="52"/>
                        </w:rPr>
                      </w:pPr>
                      <w:r>
                        <w:rPr>
                          <w:sz w:val="52"/>
                          <w:szCs w:val="52"/>
                        </w:rPr>
                        <w:t xml:space="preserve">Health </w:t>
                      </w:r>
                      <w:r w:rsidR="004B655C">
                        <w:rPr>
                          <w:sz w:val="52"/>
                          <w:szCs w:val="52"/>
                        </w:rPr>
                        <w:t>Charity and Patient Organization</w:t>
                      </w:r>
                      <w:r>
                        <w:rPr>
                          <w:sz w:val="52"/>
                          <w:szCs w:val="52"/>
                        </w:rPr>
                        <w:t xml:space="preserve"> Toolkit</w:t>
                      </w:r>
                      <w:r w:rsidR="00FB4C41">
                        <w:rPr>
                          <w:sz w:val="52"/>
                          <w:szCs w:val="52"/>
                        </w:rPr>
                        <w:t xml:space="preserve"> (English)</w:t>
                      </w:r>
                    </w:p>
                  </w:txbxContent>
                </v:textbox>
                <w10:wrap type="square" anchorx="margin"/>
              </v:shape>
            </w:pict>
          </mc:Fallback>
        </mc:AlternateContent>
      </w:r>
      <w:r w:rsidR="00884A66">
        <mc:AlternateContent>
          <mc:Choice Requires="wps">
            <w:drawing>
              <wp:anchor distT="0" distB="0" distL="114300" distR="114300" simplePos="0" relativeHeight="251659264" behindDoc="0" locked="0" layoutInCell="1" allowOverlap="1" wp14:anchorId="5B43D283" wp14:editId="768F31AF">
                <wp:simplePos x="0" y="0"/>
                <wp:positionH relativeFrom="page">
                  <wp:align>left</wp:align>
                </wp:positionH>
                <wp:positionV relativeFrom="margin">
                  <wp:posOffset>16403</wp:posOffset>
                </wp:positionV>
                <wp:extent cx="7766462" cy="1104405"/>
                <wp:effectExtent l="0" t="0" r="6350" b="635"/>
                <wp:wrapNone/>
                <wp:docPr id="14" name="Rectangle 13">
                  <a:extLst xmlns:a="http://schemas.openxmlformats.org/drawingml/2006/main">
                    <a:ext uri="{FF2B5EF4-FFF2-40B4-BE49-F238E27FC236}">
                      <a16:creationId xmlns:a16="http://schemas.microsoft.com/office/drawing/2014/main" id="{855EA7AD-EE83-458E-56F0-E71D85420FE5}"/>
                    </a:ext>
                  </a:extLst>
                </wp:docPr>
                <wp:cNvGraphicFramePr/>
                <a:graphic xmlns:a="http://schemas.openxmlformats.org/drawingml/2006/main">
                  <a:graphicData uri="http://schemas.microsoft.com/office/word/2010/wordprocessingShape">
                    <wps:wsp>
                      <wps:cNvSpPr/>
                      <wps:spPr>
                        <a:xfrm>
                          <a:off x="0" y="0"/>
                          <a:ext cx="7766462" cy="1104405"/>
                        </a:xfrm>
                        <a:prstGeom prst="rect">
                          <a:avLst/>
                        </a:prstGeom>
                        <a:solidFill>
                          <a:srgbClr val="033B63"/>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ect w14:anchorId="6D1B4337" id="Rectangle 13" o:spid="_x0000_s1026" style="position:absolute;margin-left:0;margin-top:1.3pt;width:611.55pt;height:86.9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" fillcolor="#033b63" stroked="f" strokeweight="1pt">
                <w10:wrap anchorx="page" anchory="margin"/>
              </v:rect>
            </w:pict>
          </mc:Fallback>
        </mc:AlternateContent>
      </w:r>
    </w:p>
    <w:p w14:paraId="0D6EAEF6" w14:textId="1FAEEFF2" w:rsidR="000A35E7" w:rsidRDefault="00EA46D9" w:rsidP="00577549">
      <w:pPr>
        <w:pStyle w:val="Heading1"/>
      </w:pPr>
      <w:r>
        <w:t>#KeepTrialsMoving</w:t>
      </w:r>
      <w:r w:rsidR="000A35E7">
        <w:t xml:space="preserve"> </w:t>
      </w:r>
    </w:p>
    <w:p w14:paraId="2AD8D4A1" w14:textId="64DA1A80" w:rsidR="00EA46D9" w:rsidRPr="002A4E6C" w:rsidRDefault="007C116A" w:rsidP="00EA46D9">
      <w:pPr>
        <w:rPr>
          <w:sz w:val="22"/>
          <w:szCs w:val="20"/>
        </w:rPr>
      </w:pPr>
      <w:r w:rsidRPr="002A4E6C">
        <w:rPr>
          <w:sz w:val="22"/>
          <w:szCs w:val="20"/>
        </w:rPr>
        <w:t xml:space="preserve">Informed by </w:t>
      </w:r>
      <w:r w:rsidR="00EA46D9" w:rsidRPr="002A4E6C">
        <w:rPr>
          <w:sz w:val="22"/>
          <w:szCs w:val="20"/>
        </w:rPr>
        <w:t>health charities</w:t>
      </w:r>
      <w:r w:rsidR="004B655C" w:rsidRPr="002A4E6C">
        <w:rPr>
          <w:sz w:val="22"/>
          <w:szCs w:val="20"/>
        </w:rPr>
        <w:t xml:space="preserve"> and patient organizations</w:t>
      </w:r>
      <w:r w:rsidR="00EA46D9" w:rsidRPr="002A4E6C">
        <w:rPr>
          <w:sz w:val="22"/>
          <w:szCs w:val="20"/>
        </w:rPr>
        <w:t xml:space="preserve"> engaging as CanReview</w:t>
      </w:r>
      <w:r w:rsidR="00EA46D9" w:rsidRPr="002A4E6C">
        <w:rPr>
          <w:b/>
          <w:bCs/>
          <w:sz w:val="22"/>
          <w:szCs w:val="20"/>
        </w:rPr>
        <w:t xml:space="preserve"> </w:t>
      </w:r>
      <w:r w:rsidR="00EA46D9" w:rsidRPr="002A4E6C">
        <w:rPr>
          <w:sz w:val="22"/>
          <w:szCs w:val="20"/>
        </w:rPr>
        <w:t xml:space="preserve">Partners, this toolkit </w:t>
      </w:r>
      <w:r w:rsidR="00FB4C41" w:rsidRPr="002A4E6C">
        <w:rPr>
          <w:sz w:val="22"/>
          <w:szCs w:val="20"/>
        </w:rPr>
        <w:t xml:space="preserve">is intended to help raise awareness and encourage use of CanReview by researchers and research teams in your community. </w:t>
      </w:r>
      <w:r w:rsidR="00EA46D9" w:rsidRPr="002A4E6C">
        <w:rPr>
          <w:sz w:val="22"/>
          <w:szCs w:val="20"/>
        </w:rPr>
        <w:t>If you have any questions or would like additional resources or information</w:t>
      </w:r>
      <w:r w:rsidR="00B7450E" w:rsidRPr="002A4E6C">
        <w:rPr>
          <w:sz w:val="22"/>
          <w:szCs w:val="20"/>
        </w:rPr>
        <w:t xml:space="preserve"> (for example, tailored to your own needs)</w:t>
      </w:r>
      <w:r w:rsidR="00EA46D9" w:rsidRPr="002A4E6C">
        <w:rPr>
          <w:sz w:val="22"/>
          <w:szCs w:val="20"/>
        </w:rPr>
        <w:t xml:space="preserve">, please contact </w:t>
      </w:r>
      <w:hyperlink r:id="rId8" w:history="1">
        <w:r w:rsidR="00EA46D9" w:rsidRPr="002A4E6C">
          <w:rPr>
            <w:rStyle w:val="Hyperlink"/>
            <w:sz w:val="22"/>
            <w:szCs w:val="20"/>
          </w:rPr>
          <w:t>communications@canreview.ca</w:t>
        </w:r>
      </w:hyperlink>
      <w:r w:rsidR="00EA46D9" w:rsidRPr="002A4E6C">
        <w:rPr>
          <w:sz w:val="22"/>
          <w:szCs w:val="20"/>
        </w:rPr>
        <w:t>.</w:t>
      </w:r>
    </w:p>
    <w:p w14:paraId="26E75E63" w14:textId="7A4EE2B3" w:rsidR="00FA79D3" w:rsidRDefault="00EA46D9" w:rsidP="00EA46D9">
      <w:pPr>
        <w:pStyle w:val="Heading2"/>
      </w:pPr>
      <w:r>
        <w:t>Promotional Material</w:t>
      </w:r>
    </w:p>
    <w:p w14:paraId="67C37C3C" w14:textId="6CA1F0B4" w:rsidR="002A4E6C" w:rsidRPr="002A4E6C" w:rsidRDefault="002A4E6C" w:rsidP="002A4E6C">
      <w:pPr>
        <w:rPr>
          <w:sz w:val="22"/>
          <w:szCs w:val="20"/>
        </w:rPr>
      </w:pPr>
      <w:r w:rsidRPr="002A4E6C">
        <w:rPr>
          <w:sz w:val="22"/>
          <w:szCs w:val="20"/>
        </w:rPr>
        <w:t xml:space="preserve">The following content can be adapted to suit your needs and be used for social media, newsletters and other communications within and across your community. </w:t>
      </w:r>
    </w:p>
    <w:p w14:paraId="62743B05" w14:textId="0CFEDC0E" w:rsidR="00EA46D9" w:rsidRPr="002A4E6C" w:rsidRDefault="00EA46D9" w:rsidP="00EA46D9">
      <w:pPr>
        <w:rPr>
          <w:sz w:val="22"/>
          <w:szCs w:val="20"/>
          <w:u w:val="single"/>
        </w:rPr>
      </w:pPr>
      <w:r w:rsidRPr="002A4E6C">
        <w:rPr>
          <w:sz w:val="22"/>
          <w:szCs w:val="20"/>
          <w:u w:val="single"/>
        </w:rPr>
        <w:t>#KeepTrialsMoving</w:t>
      </w:r>
    </w:p>
    <w:p w14:paraId="01AEFD08" w14:textId="77777777" w:rsidR="00100956" w:rsidRDefault="00EA46D9" w:rsidP="00EA46D9">
      <w:pPr>
        <w:rPr>
          <w:sz w:val="22"/>
          <w:szCs w:val="20"/>
        </w:rPr>
      </w:pPr>
      <w:r w:rsidRPr="002A4E6C">
        <w:rPr>
          <w:sz w:val="22"/>
          <w:szCs w:val="20"/>
        </w:rPr>
        <w:t xml:space="preserve">Canada has clinical trials momentum, with important Canada-wide supports coming through CanReview, </w:t>
      </w:r>
      <w:r w:rsidR="004B655C" w:rsidRPr="002A4E6C">
        <w:rPr>
          <w:sz w:val="22"/>
          <w:szCs w:val="20"/>
        </w:rPr>
        <w:t xml:space="preserve">the </w:t>
      </w:r>
      <w:r w:rsidRPr="002A4E6C">
        <w:rPr>
          <w:sz w:val="22"/>
          <w:szCs w:val="20"/>
        </w:rPr>
        <w:t>A</w:t>
      </w:r>
      <w:r w:rsidR="004B655C" w:rsidRPr="002A4E6C">
        <w:rPr>
          <w:sz w:val="22"/>
          <w:szCs w:val="20"/>
        </w:rPr>
        <w:t xml:space="preserve">ccelerating </w:t>
      </w:r>
      <w:r w:rsidRPr="002A4E6C">
        <w:rPr>
          <w:sz w:val="22"/>
          <w:szCs w:val="20"/>
        </w:rPr>
        <w:t>C</w:t>
      </w:r>
      <w:r w:rsidR="004B655C" w:rsidRPr="002A4E6C">
        <w:rPr>
          <w:sz w:val="22"/>
          <w:szCs w:val="20"/>
        </w:rPr>
        <w:t xml:space="preserve">linical </w:t>
      </w:r>
      <w:r w:rsidRPr="002A4E6C">
        <w:rPr>
          <w:sz w:val="22"/>
          <w:szCs w:val="20"/>
        </w:rPr>
        <w:t>T</w:t>
      </w:r>
      <w:r w:rsidR="004B655C" w:rsidRPr="002A4E6C">
        <w:rPr>
          <w:sz w:val="22"/>
          <w:szCs w:val="20"/>
        </w:rPr>
        <w:t>rials (ACT) Consortium</w:t>
      </w:r>
      <w:r w:rsidRPr="002A4E6C">
        <w:rPr>
          <w:sz w:val="22"/>
          <w:szCs w:val="20"/>
        </w:rPr>
        <w:t xml:space="preserve"> and other</w:t>
      </w:r>
      <w:r w:rsidR="004B655C" w:rsidRPr="002A4E6C">
        <w:rPr>
          <w:sz w:val="22"/>
          <w:szCs w:val="20"/>
        </w:rPr>
        <w:t xml:space="preserve"> initiative</w:t>
      </w:r>
      <w:r w:rsidRPr="002A4E6C">
        <w:rPr>
          <w:sz w:val="22"/>
          <w:szCs w:val="20"/>
        </w:rPr>
        <w:t xml:space="preserve">s. Let’s #KeepTrialsMoving! Now’s our moment to collaborate and strengthen our clinical trials ecosystem so that more trials come to Canada, and reach more people, in more regions across the country. </w:t>
      </w:r>
    </w:p>
    <w:p w14:paraId="39A8AF08" w14:textId="399E365D" w:rsidR="00100956" w:rsidRDefault="00100956" w:rsidP="00EA46D9">
      <w:pPr>
        <w:rPr>
          <w:sz w:val="22"/>
          <w:szCs w:val="20"/>
        </w:rPr>
      </w:pPr>
      <w:r>
        <w:rPr>
          <w:sz w:val="22"/>
          <w:szCs w:val="20"/>
        </w:rPr>
        <w:t xml:space="preserve">WATCH: </w:t>
      </w:r>
      <w:hyperlink r:id="rId9" w:history="1">
        <w:r w:rsidR="004F067B" w:rsidRPr="006C2F0E">
          <w:rPr>
            <w:rStyle w:val="Hyperlink"/>
            <w:sz w:val="22"/>
            <w:szCs w:val="20"/>
          </w:rPr>
          <w:t>https://youtu.be/PwGnz8C4QMw?si=WNSBj6XHNLOUS78T</w:t>
        </w:r>
      </w:hyperlink>
    </w:p>
    <w:p w14:paraId="1D368526" w14:textId="76B72EC7" w:rsidR="00EA46D9" w:rsidRPr="002A4E6C" w:rsidRDefault="00EA46D9" w:rsidP="00EA46D9">
      <w:pPr>
        <w:rPr>
          <w:sz w:val="22"/>
          <w:szCs w:val="20"/>
        </w:rPr>
      </w:pPr>
    </w:p>
    <w:p w14:paraId="225F9D57" w14:textId="4DBD05B1" w:rsidR="00EA46D9" w:rsidRPr="002A4E6C" w:rsidRDefault="00EA46D9" w:rsidP="00EA46D9">
      <w:pPr>
        <w:rPr>
          <w:sz w:val="22"/>
          <w:szCs w:val="20"/>
          <w:u w:val="single"/>
        </w:rPr>
      </w:pPr>
      <w:r w:rsidRPr="002A4E6C">
        <w:rPr>
          <w:sz w:val="22"/>
          <w:szCs w:val="20"/>
          <w:u w:val="single"/>
        </w:rPr>
        <w:t xml:space="preserve">CanReview </w:t>
      </w:r>
    </w:p>
    <w:p w14:paraId="4AEFF34B" w14:textId="738513FB" w:rsidR="00EA46D9" w:rsidRPr="002A4E6C" w:rsidRDefault="00EA46D9" w:rsidP="00EA46D9">
      <w:pPr>
        <w:rPr>
          <w:sz w:val="22"/>
          <w:szCs w:val="20"/>
        </w:rPr>
      </w:pPr>
      <w:r w:rsidRPr="002A4E6C">
        <w:rPr>
          <w:sz w:val="22"/>
          <w:szCs w:val="20"/>
        </w:rPr>
        <w:t>[</w:t>
      </w:r>
      <w:r w:rsidRPr="002A4E6C">
        <w:rPr>
          <w:sz w:val="22"/>
          <w:szCs w:val="20"/>
          <w:highlight w:val="yellow"/>
        </w:rPr>
        <w:t>Organization Name</w:t>
      </w:r>
      <w:r w:rsidRPr="002A4E6C">
        <w:rPr>
          <w:sz w:val="22"/>
          <w:szCs w:val="20"/>
        </w:rPr>
        <w:t>] proudly supports the use of CanReview</w:t>
      </w:r>
      <w:r w:rsidR="00FB4C41" w:rsidRPr="002A4E6C">
        <w:rPr>
          <w:sz w:val="22"/>
          <w:szCs w:val="20"/>
        </w:rPr>
        <w:t xml:space="preserve">. </w:t>
      </w:r>
      <w:r w:rsidRPr="002A4E6C">
        <w:rPr>
          <w:sz w:val="22"/>
          <w:szCs w:val="20"/>
        </w:rPr>
        <w:t xml:space="preserve">CanReview enables a single, highly efficient research ethics review for any multi-site clinical trial or health study that has sites in at least two provinces or territories in Canada. Many other countries have systems like this in place, and now it’s Canada’s turn. We encourage researchers in our community to adopt CanReview for future studies to #KeepTrialsMoving across Canada. </w:t>
      </w:r>
      <w:r w:rsidR="00FB4C41" w:rsidRPr="002A4E6C">
        <w:rPr>
          <w:sz w:val="22"/>
          <w:szCs w:val="20"/>
        </w:rPr>
        <w:t>Learn more about</w:t>
      </w:r>
      <w:r w:rsidR="00100956">
        <w:rPr>
          <w:sz w:val="22"/>
          <w:szCs w:val="20"/>
        </w:rPr>
        <w:t xml:space="preserve"> it at</w:t>
      </w:r>
      <w:r w:rsidR="00FB4C41" w:rsidRPr="002A4E6C">
        <w:rPr>
          <w:sz w:val="22"/>
          <w:szCs w:val="20"/>
        </w:rPr>
        <w:t xml:space="preserve"> </w:t>
      </w:r>
      <w:hyperlink r:id="rId10" w:history="1">
        <w:r w:rsidR="00FB4C41" w:rsidRPr="002A4E6C">
          <w:rPr>
            <w:rStyle w:val="Hyperlink"/>
            <w:sz w:val="22"/>
            <w:szCs w:val="20"/>
          </w:rPr>
          <w:t>www.canreview.ca</w:t>
        </w:r>
      </w:hyperlink>
      <w:r w:rsidR="00FB4C41" w:rsidRPr="002A4E6C">
        <w:rPr>
          <w:sz w:val="22"/>
          <w:szCs w:val="20"/>
        </w:rPr>
        <w:t xml:space="preserve">. </w:t>
      </w:r>
    </w:p>
    <w:p w14:paraId="12A0F574" w14:textId="354BA7B0" w:rsidR="00EA46D9" w:rsidRDefault="00EA46D9" w:rsidP="00EA46D9">
      <w:pPr>
        <w:pStyle w:val="Heading2"/>
      </w:pPr>
      <w:r>
        <w:lastRenderedPageBreak/>
        <w:t>Template Language for Funding Opportunities</w:t>
      </w:r>
    </w:p>
    <w:p w14:paraId="32928851" w14:textId="0ACDC8AB" w:rsidR="007C116A" w:rsidRPr="002A4E6C" w:rsidRDefault="00FB4C41" w:rsidP="007C116A">
      <w:pPr>
        <w:rPr>
          <w:sz w:val="22"/>
          <w:szCs w:val="20"/>
        </w:rPr>
      </w:pPr>
      <w:r w:rsidRPr="002A4E6C">
        <w:rPr>
          <w:sz w:val="22"/>
          <w:szCs w:val="20"/>
        </w:rPr>
        <w:t xml:space="preserve">With input from health charities </w:t>
      </w:r>
      <w:r w:rsidR="004B655C" w:rsidRPr="002A4E6C">
        <w:rPr>
          <w:sz w:val="22"/>
          <w:szCs w:val="20"/>
        </w:rPr>
        <w:t xml:space="preserve">and patient organizations </w:t>
      </w:r>
      <w:r w:rsidRPr="002A4E6C">
        <w:rPr>
          <w:sz w:val="22"/>
          <w:szCs w:val="20"/>
        </w:rPr>
        <w:t>supporting CanReview as CanReview Partners, and aligned with language used by CIHR, t</w:t>
      </w:r>
      <w:r w:rsidR="007C116A" w:rsidRPr="002A4E6C">
        <w:rPr>
          <w:sz w:val="22"/>
          <w:szCs w:val="20"/>
        </w:rPr>
        <w:t>he following</w:t>
      </w:r>
      <w:r w:rsidRPr="002A4E6C">
        <w:rPr>
          <w:sz w:val="22"/>
          <w:szCs w:val="20"/>
        </w:rPr>
        <w:t xml:space="preserve"> language</w:t>
      </w:r>
      <w:r w:rsidR="007C116A" w:rsidRPr="002A4E6C">
        <w:rPr>
          <w:sz w:val="22"/>
          <w:szCs w:val="20"/>
        </w:rPr>
        <w:t xml:space="preserve"> is intended for consideration in future funding opportunities </w:t>
      </w:r>
      <w:r w:rsidR="004B655C" w:rsidRPr="002A4E6C">
        <w:rPr>
          <w:sz w:val="22"/>
          <w:szCs w:val="20"/>
        </w:rPr>
        <w:t xml:space="preserve">supported or offered </w:t>
      </w:r>
      <w:r w:rsidR="007C116A" w:rsidRPr="002A4E6C">
        <w:rPr>
          <w:sz w:val="22"/>
          <w:szCs w:val="20"/>
        </w:rPr>
        <w:t>by your organization</w:t>
      </w:r>
      <w:r w:rsidRPr="002A4E6C">
        <w:rPr>
          <w:sz w:val="22"/>
          <w:szCs w:val="20"/>
        </w:rPr>
        <w:t xml:space="preserve">. </w:t>
      </w:r>
    </w:p>
    <w:p w14:paraId="7D54CBED" w14:textId="711409A3" w:rsidR="007C116A" w:rsidRPr="002A4E6C" w:rsidRDefault="007C116A" w:rsidP="007C116A">
      <w:pPr>
        <w:rPr>
          <w:i/>
          <w:iCs/>
          <w:sz w:val="22"/>
          <w:szCs w:val="20"/>
        </w:rPr>
      </w:pPr>
      <w:r w:rsidRPr="002A4E6C">
        <w:rPr>
          <w:i/>
          <w:iCs/>
          <w:sz w:val="22"/>
          <w:szCs w:val="20"/>
        </w:rPr>
        <w:t>Applicants submitting proposals for clinical trials, randomized controlled trials and health-related studies are strongly encouraged to leverage mechanisms that support efficient trial start-up and conduct. This includes but is not limited to:</w:t>
      </w:r>
    </w:p>
    <w:p w14:paraId="39203883" w14:textId="2DD682DD" w:rsidR="007C116A" w:rsidRPr="002A4E6C" w:rsidRDefault="007C116A" w:rsidP="000B7A0F">
      <w:pPr>
        <w:numPr>
          <w:ilvl w:val="0"/>
          <w:numId w:val="1"/>
        </w:numPr>
        <w:rPr>
          <w:i/>
          <w:iCs/>
          <w:sz w:val="22"/>
          <w:szCs w:val="20"/>
        </w:rPr>
      </w:pPr>
      <w:r w:rsidRPr="002A4E6C">
        <w:rPr>
          <w:i/>
          <w:iCs/>
          <w:sz w:val="22"/>
          <w:szCs w:val="20"/>
        </w:rPr>
        <w:t>Use of streamlined research ethics boards processes which minimize the numbers of reviews for multi-site trials</w:t>
      </w:r>
      <w:r w:rsidR="005F32A2" w:rsidRPr="002A4E6C">
        <w:rPr>
          <w:i/>
          <w:iCs/>
          <w:sz w:val="22"/>
          <w:szCs w:val="20"/>
        </w:rPr>
        <w:t>, where available</w:t>
      </w:r>
      <w:r w:rsidRPr="002A4E6C">
        <w:rPr>
          <w:i/>
          <w:iCs/>
          <w:sz w:val="22"/>
          <w:szCs w:val="20"/>
        </w:rPr>
        <w:t xml:space="preserve"> (e.g., </w:t>
      </w:r>
      <w:hyperlink r:id="rId11" w:history="1">
        <w:r w:rsidRPr="002A4E6C">
          <w:rPr>
            <w:rStyle w:val="Hyperlink"/>
            <w:i/>
            <w:iCs/>
            <w:sz w:val="22"/>
            <w:szCs w:val="20"/>
          </w:rPr>
          <w:t>CanReview</w:t>
        </w:r>
      </w:hyperlink>
      <w:r w:rsidRPr="002A4E6C">
        <w:rPr>
          <w:i/>
          <w:iCs/>
          <w:sz w:val="22"/>
          <w:szCs w:val="20"/>
        </w:rPr>
        <w:t xml:space="preserve"> fo</w:t>
      </w:r>
      <w:r w:rsidR="0079207E" w:rsidRPr="002A4E6C">
        <w:rPr>
          <w:i/>
          <w:iCs/>
          <w:sz w:val="22"/>
          <w:szCs w:val="20"/>
        </w:rPr>
        <w:t>r pan-Canadian health studies and clinical trials; regional streamlining initiatives for local studies).</w:t>
      </w:r>
    </w:p>
    <w:p w14:paraId="2424C558" w14:textId="3A603097" w:rsidR="007C116A" w:rsidRPr="002A4E6C" w:rsidRDefault="007C116A" w:rsidP="000B7A0F">
      <w:pPr>
        <w:numPr>
          <w:ilvl w:val="0"/>
          <w:numId w:val="1"/>
        </w:numPr>
        <w:rPr>
          <w:i/>
          <w:iCs/>
          <w:sz w:val="22"/>
          <w:szCs w:val="20"/>
        </w:rPr>
      </w:pPr>
      <w:r w:rsidRPr="002A4E6C">
        <w:rPr>
          <w:i/>
          <w:iCs/>
          <w:sz w:val="22"/>
          <w:szCs w:val="20"/>
        </w:rPr>
        <w:t>Use of inter-institutional agreements which minimize timelines for negotiation (e.g., A</w:t>
      </w:r>
      <w:r w:rsidR="002A4E6C" w:rsidRPr="002A4E6C">
        <w:rPr>
          <w:i/>
          <w:iCs/>
          <w:sz w:val="22"/>
          <w:szCs w:val="20"/>
        </w:rPr>
        <w:t>ccelerating Clinial Trials (A</w:t>
      </w:r>
      <w:r w:rsidRPr="002A4E6C">
        <w:rPr>
          <w:i/>
          <w:iCs/>
          <w:sz w:val="22"/>
          <w:szCs w:val="20"/>
        </w:rPr>
        <w:t>CT</w:t>
      </w:r>
      <w:r w:rsidR="002A4E6C" w:rsidRPr="002A4E6C">
        <w:rPr>
          <w:i/>
          <w:iCs/>
          <w:sz w:val="22"/>
          <w:szCs w:val="20"/>
        </w:rPr>
        <w:t>)</w:t>
      </w:r>
      <w:r w:rsidRPr="002A4E6C">
        <w:rPr>
          <w:i/>
          <w:iCs/>
          <w:sz w:val="22"/>
          <w:szCs w:val="20"/>
        </w:rPr>
        <w:t xml:space="preserve"> Contracts, established intra-jurisdictional processes), where available.</w:t>
      </w:r>
    </w:p>
    <w:p w14:paraId="31B38CF2" w14:textId="73A4999F" w:rsidR="007C116A" w:rsidRPr="002A4E6C" w:rsidRDefault="007C116A" w:rsidP="000B7A0F">
      <w:pPr>
        <w:numPr>
          <w:ilvl w:val="0"/>
          <w:numId w:val="1"/>
        </w:numPr>
        <w:rPr>
          <w:i/>
          <w:iCs/>
          <w:sz w:val="22"/>
          <w:szCs w:val="20"/>
        </w:rPr>
      </w:pPr>
      <w:r w:rsidRPr="002A4E6C">
        <w:rPr>
          <w:i/>
          <w:iCs/>
          <w:sz w:val="22"/>
          <w:szCs w:val="20"/>
        </w:rPr>
        <w:t>Use of participant-focused informed consent approaches for clinical trials (e.g., core consent templates), where available.</w:t>
      </w:r>
    </w:p>
    <w:p w14:paraId="46499AE4" w14:textId="6FB8BA4E" w:rsidR="00EA46D9" w:rsidRDefault="007C116A" w:rsidP="007C116A">
      <w:pPr>
        <w:pStyle w:val="Heading2"/>
      </w:pPr>
      <w:r w:rsidRPr="007C116A">
        <w:t>Template Lette</w:t>
      </w:r>
      <w:r w:rsidR="00FB4C41">
        <w:t>r for Institutional Support</w:t>
      </w:r>
    </w:p>
    <w:p w14:paraId="461D2007" w14:textId="4D954C80" w:rsidR="007C116A" w:rsidRPr="002A4E6C" w:rsidRDefault="007C116A" w:rsidP="007C116A">
      <w:pPr>
        <w:rPr>
          <w:sz w:val="22"/>
          <w:szCs w:val="20"/>
        </w:rPr>
      </w:pPr>
      <w:r w:rsidRPr="002A4E6C">
        <w:rPr>
          <w:sz w:val="22"/>
          <w:szCs w:val="20"/>
        </w:rPr>
        <w:t>The following letter of support is intended for</w:t>
      </w:r>
      <w:r w:rsidR="00FB4C41" w:rsidRPr="002A4E6C">
        <w:rPr>
          <w:sz w:val="22"/>
          <w:szCs w:val="20"/>
        </w:rPr>
        <w:t xml:space="preserve"> use by</w:t>
      </w:r>
      <w:r w:rsidRPr="002A4E6C">
        <w:rPr>
          <w:sz w:val="22"/>
          <w:szCs w:val="20"/>
        </w:rPr>
        <w:t xml:space="preserve"> researchers and research team members to encourage the adoption of CanReview within their organizations. </w:t>
      </w:r>
    </w:p>
    <w:p w14:paraId="600C9980" w14:textId="0C37A590" w:rsidR="00FB4C41" w:rsidRPr="002A4E6C" w:rsidRDefault="00FB4C41" w:rsidP="000B7A0F">
      <w:pPr>
        <w:pStyle w:val="ListParagraph"/>
        <w:numPr>
          <w:ilvl w:val="0"/>
          <w:numId w:val="2"/>
        </w:numPr>
        <w:rPr>
          <w:sz w:val="22"/>
          <w:szCs w:val="20"/>
        </w:rPr>
      </w:pPr>
      <w:hyperlink r:id="rId12" w:history="1">
        <w:r w:rsidRPr="00045FD1">
          <w:rPr>
            <w:rStyle w:val="Hyperlink"/>
            <w:sz w:val="22"/>
            <w:szCs w:val="20"/>
          </w:rPr>
          <w:t>English Letter for Institutional Support</w:t>
        </w:r>
      </w:hyperlink>
    </w:p>
    <w:p w14:paraId="229726DE" w14:textId="1E4986F6" w:rsidR="00FB4C41" w:rsidRPr="002A4E6C" w:rsidRDefault="00FB4C41" w:rsidP="000B7A0F">
      <w:pPr>
        <w:pStyle w:val="ListParagraph"/>
        <w:numPr>
          <w:ilvl w:val="0"/>
          <w:numId w:val="2"/>
        </w:numPr>
        <w:rPr>
          <w:sz w:val="22"/>
          <w:szCs w:val="20"/>
        </w:rPr>
      </w:pPr>
      <w:hyperlink r:id="rId13" w:history="1">
        <w:r w:rsidRPr="00045FD1">
          <w:rPr>
            <w:rStyle w:val="Hyperlink"/>
            <w:sz w:val="22"/>
            <w:szCs w:val="20"/>
          </w:rPr>
          <w:t>French Letter for Institutional Support</w:t>
        </w:r>
      </w:hyperlink>
    </w:p>
    <w:p w14:paraId="49414867" w14:textId="150F1AFF" w:rsidR="00FB4C41" w:rsidRDefault="00FB4C41" w:rsidP="00FB4C41">
      <w:pPr>
        <w:pStyle w:val="Heading2"/>
      </w:pPr>
      <w:r>
        <w:t>Graphics</w:t>
      </w:r>
    </w:p>
    <w:p w14:paraId="07689269" w14:textId="53EC49B7" w:rsidR="00100956" w:rsidRPr="00100956" w:rsidRDefault="001C450B" w:rsidP="00100956">
      <w:pPr>
        <w:rPr>
          <w:sz w:val="22"/>
          <w:szCs w:val="20"/>
        </w:rPr>
      </w:pPr>
      <w:hyperlink r:id="rId14" w:history="1">
        <w:r w:rsidR="00100956" w:rsidRPr="001C450B">
          <w:rPr>
            <w:rStyle w:val="Hyperlink"/>
            <w:sz w:val="22"/>
            <w:szCs w:val="20"/>
          </w:rPr>
          <w:t>Click here</w:t>
        </w:r>
      </w:hyperlink>
      <w:r w:rsidR="00100956" w:rsidRPr="00100956">
        <w:rPr>
          <w:sz w:val="22"/>
          <w:szCs w:val="20"/>
        </w:rPr>
        <w:t xml:space="preserve"> for </w:t>
      </w:r>
      <w:r>
        <w:rPr>
          <w:sz w:val="22"/>
          <w:szCs w:val="20"/>
        </w:rPr>
        <w:t xml:space="preserve">editable, </w:t>
      </w:r>
      <w:r w:rsidR="00100956" w:rsidRPr="00100956">
        <w:rPr>
          <w:sz w:val="22"/>
          <w:szCs w:val="20"/>
        </w:rPr>
        <w:t>co-brandable graphics</w:t>
      </w:r>
      <w:r w:rsidR="002A563F">
        <w:rPr>
          <w:sz w:val="22"/>
          <w:szCs w:val="20"/>
        </w:rPr>
        <w:t xml:space="preserve"> or use as is, below</w:t>
      </w:r>
      <w:r w:rsidR="00100956" w:rsidRPr="00100956">
        <w:rPr>
          <w:sz w:val="22"/>
          <w:szCs w:val="20"/>
        </w:rPr>
        <w:t>.</w:t>
      </w:r>
    </w:p>
    <w:p w14:paraId="6534A7FC" w14:textId="4B04E437" w:rsidR="00FB4C41" w:rsidRPr="00FB4C41" w:rsidRDefault="00FB4C41" w:rsidP="00FB4C41">
      <w:r>
        <w:lastRenderedPageBreak/>
        <w:drawing>
          <wp:inline distT="0" distB="0" distL="0" distR="0" wp14:anchorId="08C08776" wp14:editId="601072B1">
            <wp:extent cx="2736000" cy="2736000"/>
            <wp:effectExtent l="0" t="0" r="7620" b="7620"/>
            <wp:docPr id="2936645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36000" cy="2736000"/>
                    </a:xfrm>
                    <a:prstGeom prst="rect">
                      <a:avLst/>
                    </a:prstGeom>
                    <a:noFill/>
                    <a:ln>
                      <a:noFill/>
                    </a:ln>
                  </pic:spPr>
                </pic:pic>
              </a:graphicData>
            </a:graphic>
          </wp:inline>
        </w:drawing>
      </w:r>
      <w:r>
        <w:t xml:space="preserve">   </w:t>
      </w:r>
      <w:r w:rsidR="002A4E6C">
        <w:t xml:space="preserve">  </w:t>
      </w:r>
      <w:r>
        <w:drawing>
          <wp:inline distT="0" distB="0" distL="0" distR="0" wp14:anchorId="5CA6847D" wp14:editId="47353A75">
            <wp:extent cx="2736000" cy="2736000"/>
            <wp:effectExtent l="0" t="0" r="7620" b="7620"/>
            <wp:docPr id="2494622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0" cy="2736000"/>
                    </a:xfrm>
                    <a:prstGeom prst="rect">
                      <a:avLst/>
                    </a:prstGeom>
                    <a:noFill/>
                    <a:ln>
                      <a:noFill/>
                    </a:ln>
                  </pic:spPr>
                </pic:pic>
              </a:graphicData>
            </a:graphic>
          </wp:inline>
        </w:drawing>
      </w:r>
    </w:p>
    <w:sectPr w:rsidR="00FB4C41" w:rsidRPr="00FB4C41">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322E9" w14:textId="77777777" w:rsidR="004869B9" w:rsidRDefault="004869B9" w:rsidP="00884A66">
      <w:pPr>
        <w:spacing w:after="0" w:line="240" w:lineRule="auto"/>
      </w:pPr>
      <w:r>
        <w:separator/>
      </w:r>
    </w:p>
  </w:endnote>
  <w:endnote w:type="continuationSeparator" w:id="0">
    <w:p w14:paraId="10C15720" w14:textId="77777777" w:rsidR="004869B9" w:rsidRDefault="004869B9" w:rsidP="0088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17962989"/>
      <w:docPartObj>
        <w:docPartGallery w:val="Page Numbers (Bottom of Page)"/>
        <w:docPartUnique/>
      </w:docPartObj>
    </w:sdtPr>
    <w:sdtEndPr>
      <w:rPr>
        <w:noProof/>
        <w:color w:val="28A496"/>
      </w:rPr>
    </w:sdtEndPr>
    <w:sdtContent>
      <w:p w14:paraId="44147471" w14:textId="7A2C594E" w:rsidR="00ED0C7B" w:rsidRPr="00ED0C7B" w:rsidRDefault="00ED0C7B">
        <w:pPr>
          <w:pStyle w:val="Footer"/>
          <w:jc w:val="right"/>
          <w:rPr>
            <w:color w:val="28A496"/>
          </w:rPr>
        </w:pPr>
        <w:r w:rsidRPr="00ED0C7B">
          <w:rPr>
            <w:noProof w:val="0"/>
            <w:color w:val="28A496"/>
          </w:rPr>
          <w:fldChar w:fldCharType="begin"/>
        </w:r>
        <w:r w:rsidRPr="00ED0C7B">
          <w:rPr>
            <w:color w:val="28A496"/>
          </w:rPr>
          <w:instrText xml:space="preserve"> PAGE   \* MERGEFORMAT </w:instrText>
        </w:r>
        <w:r w:rsidRPr="00ED0C7B">
          <w:rPr>
            <w:noProof w:val="0"/>
            <w:color w:val="28A496"/>
          </w:rPr>
          <w:fldChar w:fldCharType="separate"/>
        </w:r>
        <w:r w:rsidRPr="00ED0C7B">
          <w:rPr>
            <w:color w:val="28A496"/>
          </w:rPr>
          <w:t>2</w:t>
        </w:r>
        <w:r w:rsidRPr="00ED0C7B">
          <w:rPr>
            <w:color w:val="28A496"/>
          </w:rPr>
          <w:fldChar w:fldCharType="end"/>
        </w:r>
      </w:p>
    </w:sdtContent>
  </w:sdt>
  <w:p w14:paraId="0D12B99D" w14:textId="130F6737" w:rsidR="00884A66" w:rsidRPr="00E01100" w:rsidRDefault="00884A66" w:rsidP="00ED0C7B">
    <w:pPr>
      <w:shd w:val="clear" w:color="auto" w:fill="FFFFFF"/>
      <w:spacing w:after="0" w:line="276" w:lineRule="auto"/>
      <w:outlineLvl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FC28" w14:textId="77777777" w:rsidR="004869B9" w:rsidRDefault="004869B9" w:rsidP="00884A66">
      <w:pPr>
        <w:spacing w:after="0" w:line="240" w:lineRule="auto"/>
      </w:pPr>
      <w:r>
        <w:separator/>
      </w:r>
    </w:p>
  </w:footnote>
  <w:footnote w:type="continuationSeparator" w:id="0">
    <w:p w14:paraId="0B3724FA" w14:textId="77777777" w:rsidR="004869B9" w:rsidRDefault="004869B9" w:rsidP="00884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8FB2" w14:textId="46697919" w:rsidR="00884A66" w:rsidRDefault="00ED0C7B">
    <w:pPr>
      <w:pStyle w:val="Header"/>
    </w:pPr>
    <w:r>
      <w:drawing>
        <wp:anchor distT="0" distB="0" distL="114300" distR="114300" simplePos="0" relativeHeight="251659264" behindDoc="0" locked="0" layoutInCell="1" allowOverlap="1" wp14:anchorId="26801402" wp14:editId="57579A6F">
          <wp:simplePos x="0" y="0"/>
          <wp:positionH relativeFrom="margin">
            <wp:posOffset>-344170</wp:posOffset>
          </wp:positionH>
          <wp:positionV relativeFrom="topMargin">
            <wp:posOffset>478600</wp:posOffset>
          </wp:positionV>
          <wp:extent cx="2381250" cy="495300"/>
          <wp:effectExtent l="0" t="0" r="0" b="0"/>
          <wp:wrapSquare wrapText="bothSides"/>
          <wp:docPr id="4" name="Picture 3" descr="A blue and green logo&#10;&#10;Description automatically generated">
            <a:extLst xmlns:a="http://schemas.openxmlformats.org/drawingml/2006/main">
              <a:ext uri="{FF2B5EF4-FFF2-40B4-BE49-F238E27FC236}">
                <a16:creationId xmlns:a16="http://schemas.microsoft.com/office/drawing/2014/main" id="{968B0567-F610-9512-092E-4AEA39759E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green logo&#10;&#10;Description automatically generated">
                    <a:extLst>
                      <a:ext uri="{FF2B5EF4-FFF2-40B4-BE49-F238E27FC236}">
                        <a16:creationId xmlns:a16="http://schemas.microsoft.com/office/drawing/2014/main" id="{968B0567-F610-9512-092E-4AEA39759E8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1250" cy="495300"/>
                  </a:xfrm>
                  <a:prstGeom prst="rect">
                    <a:avLst/>
                  </a:prstGeom>
                </pic:spPr>
              </pic:pic>
            </a:graphicData>
          </a:graphic>
          <wp14:sizeRelH relativeFrom="margin">
            <wp14:pctWidth>0</wp14:pctWidth>
          </wp14:sizeRelH>
          <wp14:sizeRelV relativeFrom="margin">
            <wp14:pctHeight>0</wp14:pctHeight>
          </wp14:sizeRelV>
        </wp:anchor>
      </w:drawing>
    </w:r>
    <w:r w:rsidR="00E01100">
      <mc:AlternateContent>
        <mc:Choice Requires="wps">
          <w:drawing>
            <wp:anchor distT="45720" distB="45720" distL="114300" distR="114300" simplePos="0" relativeHeight="251661312" behindDoc="0" locked="0" layoutInCell="1" allowOverlap="1" wp14:anchorId="4F7553D2" wp14:editId="0098B590">
              <wp:simplePos x="0" y="0"/>
              <wp:positionH relativeFrom="margin">
                <wp:posOffset>2339340</wp:posOffset>
              </wp:positionH>
              <wp:positionV relativeFrom="paragraph">
                <wp:posOffset>-10605</wp:posOffset>
              </wp:positionV>
              <wp:extent cx="3869690" cy="498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498475"/>
                      </a:xfrm>
                      <a:prstGeom prst="rect">
                        <a:avLst/>
                      </a:prstGeom>
                      <a:noFill/>
                      <a:ln w="9525">
                        <a:noFill/>
                        <a:miter lim="800000"/>
                        <a:headEnd/>
                        <a:tailEnd/>
                      </a:ln>
                    </wps:spPr>
                    <wps:txbx>
                      <w:txbxContent>
                        <w:p w14:paraId="7A08C4C5" w14:textId="109D7E06" w:rsidR="00884A66" w:rsidRPr="00E01100" w:rsidRDefault="00E01100" w:rsidP="00E01100">
                          <w:pPr>
                            <w:shd w:val="clear" w:color="auto" w:fill="FFFFFF"/>
                            <w:spacing w:after="0" w:line="276" w:lineRule="auto"/>
                            <w:jc w:val="right"/>
                            <w:outlineLvl w:val="1"/>
                            <w:rPr>
                              <w:rFonts w:ascii="Raleway" w:eastAsia="Times New Roman" w:hAnsi="Raleway" w:cs="Times New Roman"/>
                              <w:i/>
                              <w:iCs/>
                              <w:noProof w:val="0"/>
                              <w:color w:val="28A496"/>
                              <w:kern w:val="0"/>
                              <w:szCs w:val="24"/>
                              <w:lang w:eastAsia="en-CA"/>
                              <w14:ligatures w14:val="none"/>
                            </w:rPr>
                          </w:pPr>
                          <w:r w:rsidRPr="00884A66">
                            <w:rPr>
                              <w:rFonts w:ascii="Raleway" w:eastAsia="Times New Roman" w:hAnsi="Raleway" w:cs="Times New Roman"/>
                              <w:i/>
                              <w:iCs/>
                              <w:noProof w:val="0"/>
                              <w:color w:val="28A496"/>
                              <w:kern w:val="0"/>
                              <w:szCs w:val="24"/>
                              <w:lang w:eastAsia="en-CA"/>
                              <w14:ligatures w14:val="none"/>
                            </w:rPr>
                            <w:t>Collaborating to build a Canada-wide ethics review system that benefits all people in Canada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553D2" id="_x0000_t202" coordsize="21600,21600" o:spt="202" path="m,l,21600r21600,l21600,xe">
              <v:stroke joinstyle="miter"/>
              <v:path gradientshapeok="t" o:connecttype="rect"/>
            </v:shapetype>
            <v:shape id="_x0000_s1027" type="#_x0000_t202" style="position:absolute;margin-left:184.2pt;margin-top:-.85pt;width:304.7pt;height:3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" filled="f" stroked="f">
              <v:textbox>
                <w:txbxContent>
                  <w:p w14:paraId="7A08C4C5" w14:textId="109D7E06" w:rsidR="00884A66" w:rsidRPr="00E01100" w:rsidRDefault="00E01100" w:rsidP="00E01100">
                    <w:pPr>
                      <w:shd w:val="clear" w:color="auto" w:fill="FFFFFF"/>
                      <w:spacing w:after="0" w:line="276" w:lineRule="auto"/>
                      <w:jc w:val="right"/>
                      <w:outlineLvl w:val="1"/>
                      <w:rPr>
                        <w:rFonts w:ascii="Raleway" w:eastAsia="Times New Roman" w:hAnsi="Raleway" w:cs="Times New Roman"/>
                        <w:i/>
                        <w:iCs/>
                        <w:noProof w:val="0"/>
                        <w:color w:val="28A496"/>
                        <w:kern w:val="0"/>
                        <w:szCs w:val="24"/>
                        <w:lang w:eastAsia="en-CA"/>
                        <w14:ligatures w14:val="none"/>
                      </w:rPr>
                    </w:pPr>
                    <w:r w:rsidRPr="00884A66">
                      <w:rPr>
                        <w:rFonts w:ascii="Raleway" w:eastAsia="Times New Roman" w:hAnsi="Raleway" w:cs="Times New Roman"/>
                        <w:i/>
                        <w:iCs/>
                        <w:noProof w:val="0"/>
                        <w:color w:val="28A496"/>
                        <w:kern w:val="0"/>
                        <w:szCs w:val="24"/>
                        <w:lang w:eastAsia="en-CA"/>
                        <w14:ligatures w14:val="none"/>
                      </w:rPr>
                      <w:t>Collaborating to build a Canada-wide ethics review system that benefits all people in Canada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E94"/>
    <w:multiLevelType w:val="hybridMultilevel"/>
    <w:tmpl w:val="A740C1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1C08C2"/>
    <w:multiLevelType w:val="multilevel"/>
    <w:tmpl w:val="4AD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427983">
    <w:abstractNumId w:val="1"/>
  </w:num>
  <w:num w:numId="2" w16cid:durableId="9269613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66"/>
    <w:rsid w:val="00010036"/>
    <w:rsid w:val="000123C5"/>
    <w:rsid w:val="00012FAC"/>
    <w:rsid w:val="00016B69"/>
    <w:rsid w:val="00020CC5"/>
    <w:rsid w:val="0002556C"/>
    <w:rsid w:val="00037AC9"/>
    <w:rsid w:val="00040957"/>
    <w:rsid w:val="00045FD1"/>
    <w:rsid w:val="00046DA6"/>
    <w:rsid w:val="00053256"/>
    <w:rsid w:val="000532AA"/>
    <w:rsid w:val="000706A2"/>
    <w:rsid w:val="00085A8C"/>
    <w:rsid w:val="000875C8"/>
    <w:rsid w:val="00092032"/>
    <w:rsid w:val="00092F9B"/>
    <w:rsid w:val="000A1F12"/>
    <w:rsid w:val="000A35E7"/>
    <w:rsid w:val="000A4F7F"/>
    <w:rsid w:val="000B33C8"/>
    <w:rsid w:val="000B7A0F"/>
    <w:rsid w:val="000C78AA"/>
    <w:rsid w:val="000D287F"/>
    <w:rsid w:val="000D3DA1"/>
    <w:rsid w:val="000E482D"/>
    <w:rsid w:val="000E58C4"/>
    <w:rsid w:val="00100956"/>
    <w:rsid w:val="00102A7B"/>
    <w:rsid w:val="00102C81"/>
    <w:rsid w:val="001065EA"/>
    <w:rsid w:val="001078A2"/>
    <w:rsid w:val="0011245E"/>
    <w:rsid w:val="00113BB3"/>
    <w:rsid w:val="0012019F"/>
    <w:rsid w:val="00127131"/>
    <w:rsid w:val="00127D16"/>
    <w:rsid w:val="00130306"/>
    <w:rsid w:val="001304CF"/>
    <w:rsid w:val="001356D4"/>
    <w:rsid w:val="001426DE"/>
    <w:rsid w:val="00142F6C"/>
    <w:rsid w:val="00155653"/>
    <w:rsid w:val="0016007E"/>
    <w:rsid w:val="001640FF"/>
    <w:rsid w:val="00164E6E"/>
    <w:rsid w:val="00167775"/>
    <w:rsid w:val="00167C2B"/>
    <w:rsid w:val="0017358D"/>
    <w:rsid w:val="001817CB"/>
    <w:rsid w:val="001A3BD4"/>
    <w:rsid w:val="001A7AED"/>
    <w:rsid w:val="001B352F"/>
    <w:rsid w:val="001B692B"/>
    <w:rsid w:val="001B76F3"/>
    <w:rsid w:val="001C450B"/>
    <w:rsid w:val="001C6FA7"/>
    <w:rsid w:val="001D1D4C"/>
    <w:rsid w:val="001D6668"/>
    <w:rsid w:val="001D79C5"/>
    <w:rsid w:val="001F3517"/>
    <w:rsid w:val="001F7BF4"/>
    <w:rsid w:val="00200AC0"/>
    <w:rsid w:val="002127DD"/>
    <w:rsid w:val="00216DF4"/>
    <w:rsid w:val="002228C8"/>
    <w:rsid w:val="00224616"/>
    <w:rsid w:val="00233A0F"/>
    <w:rsid w:val="00250FD7"/>
    <w:rsid w:val="002550C4"/>
    <w:rsid w:val="002615A6"/>
    <w:rsid w:val="00267C0D"/>
    <w:rsid w:val="002765E8"/>
    <w:rsid w:val="0028259B"/>
    <w:rsid w:val="00292550"/>
    <w:rsid w:val="0029281E"/>
    <w:rsid w:val="0029318E"/>
    <w:rsid w:val="002A29B6"/>
    <w:rsid w:val="002A4E6C"/>
    <w:rsid w:val="002A563F"/>
    <w:rsid w:val="002B2EED"/>
    <w:rsid w:val="002B35BD"/>
    <w:rsid w:val="002B4DC6"/>
    <w:rsid w:val="002C5B7A"/>
    <w:rsid w:val="002D3C1E"/>
    <w:rsid w:val="002D49B1"/>
    <w:rsid w:val="002D4F20"/>
    <w:rsid w:val="002E2368"/>
    <w:rsid w:val="002E7349"/>
    <w:rsid w:val="002F3531"/>
    <w:rsid w:val="00301D26"/>
    <w:rsid w:val="00304438"/>
    <w:rsid w:val="00312143"/>
    <w:rsid w:val="00330E63"/>
    <w:rsid w:val="00332E85"/>
    <w:rsid w:val="003342B6"/>
    <w:rsid w:val="00336CFF"/>
    <w:rsid w:val="00342F2A"/>
    <w:rsid w:val="0035472E"/>
    <w:rsid w:val="003559CA"/>
    <w:rsid w:val="00363507"/>
    <w:rsid w:val="00366DE6"/>
    <w:rsid w:val="003670A7"/>
    <w:rsid w:val="00370EAB"/>
    <w:rsid w:val="0037673A"/>
    <w:rsid w:val="003A1831"/>
    <w:rsid w:val="003B49A4"/>
    <w:rsid w:val="003C057A"/>
    <w:rsid w:val="003C4E07"/>
    <w:rsid w:val="003C7DFF"/>
    <w:rsid w:val="003E5DE3"/>
    <w:rsid w:val="003E62FB"/>
    <w:rsid w:val="0040004D"/>
    <w:rsid w:val="00407071"/>
    <w:rsid w:val="00430EE7"/>
    <w:rsid w:val="00445518"/>
    <w:rsid w:val="00460814"/>
    <w:rsid w:val="00485A8D"/>
    <w:rsid w:val="004869B9"/>
    <w:rsid w:val="00496607"/>
    <w:rsid w:val="004B655C"/>
    <w:rsid w:val="004C0695"/>
    <w:rsid w:val="004D5A41"/>
    <w:rsid w:val="004E2810"/>
    <w:rsid w:val="004F067B"/>
    <w:rsid w:val="00507EF1"/>
    <w:rsid w:val="00521D50"/>
    <w:rsid w:val="005275D9"/>
    <w:rsid w:val="00536C13"/>
    <w:rsid w:val="005375AA"/>
    <w:rsid w:val="00541852"/>
    <w:rsid w:val="00543856"/>
    <w:rsid w:val="00554363"/>
    <w:rsid w:val="0056133B"/>
    <w:rsid w:val="00567C13"/>
    <w:rsid w:val="005749C4"/>
    <w:rsid w:val="00577549"/>
    <w:rsid w:val="0057771A"/>
    <w:rsid w:val="00587BA6"/>
    <w:rsid w:val="005A39FF"/>
    <w:rsid w:val="005B5315"/>
    <w:rsid w:val="005D3079"/>
    <w:rsid w:val="005D365D"/>
    <w:rsid w:val="005D4EBD"/>
    <w:rsid w:val="005E15F6"/>
    <w:rsid w:val="005E34EC"/>
    <w:rsid w:val="005E43EB"/>
    <w:rsid w:val="005F0A67"/>
    <w:rsid w:val="005F32A2"/>
    <w:rsid w:val="005F4125"/>
    <w:rsid w:val="005F4D92"/>
    <w:rsid w:val="00607F31"/>
    <w:rsid w:val="00616170"/>
    <w:rsid w:val="00622200"/>
    <w:rsid w:val="00625F3E"/>
    <w:rsid w:val="0062650F"/>
    <w:rsid w:val="00641E6D"/>
    <w:rsid w:val="00643AD4"/>
    <w:rsid w:val="0064470A"/>
    <w:rsid w:val="00655AD6"/>
    <w:rsid w:val="0066021B"/>
    <w:rsid w:val="00660401"/>
    <w:rsid w:val="00663A44"/>
    <w:rsid w:val="00682F7C"/>
    <w:rsid w:val="006A3FC8"/>
    <w:rsid w:val="006B4986"/>
    <w:rsid w:val="006C1ECA"/>
    <w:rsid w:val="006C49AF"/>
    <w:rsid w:val="006D35AC"/>
    <w:rsid w:val="006E1409"/>
    <w:rsid w:val="006E594F"/>
    <w:rsid w:val="006F1CC9"/>
    <w:rsid w:val="00703AE4"/>
    <w:rsid w:val="00705207"/>
    <w:rsid w:val="00717B5B"/>
    <w:rsid w:val="00734E1F"/>
    <w:rsid w:val="0075225C"/>
    <w:rsid w:val="00753FB1"/>
    <w:rsid w:val="00761568"/>
    <w:rsid w:val="007638DE"/>
    <w:rsid w:val="00775DD4"/>
    <w:rsid w:val="00777E5D"/>
    <w:rsid w:val="007879BA"/>
    <w:rsid w:val="0079162C"/>
    <w:rsid w:val="0079207E"/>
    <w:rsid w:val="007A513F"/>
    <w:rsid w:val="007B7FC5"/>
    <w:rsid w:val="007C116A"/>
    <w:rsid w:val="007D38C4"/>
    <w:rsid w:val="007E2EB7"/>
    <w:rsid w:val="007E72E8"/>
    <w:rsid w:val="007F3CC7"/>
    <w:rsid w:val="007F4F14"/>
    <w:rsid w:val="007F4F49"/>
    <w:rsid w:val="007F7CAC"/>
    <w:rsid w:val="00804CDB"/>
    <w:rsid w:val="008158F7"/>
    <w:rsid w:val="00822DC7"/>
    <w:rsid w:val="00836172"/>
    <w:rsid w:val="00862546"/>
    <w:rsid w:val="00866FBE"/>
    <w:rsid w:val="008679FC"/>
    <w:rsid w:val="00871A45"/>
    <w:rsid w:val="00872C5A"/>
    <w:rsid w:val="008837EF"/>
    <w:rsid w:val="00884A66"/>
    <w:rsid w:val="008A4F77"/>
    <w:rsid w:val="008B080E"/>
    <w:rsid w:val="008C1477"/>
    <w:rsid w:val="008C606C"/>
    <w:rsid w:val="008D05B9"/>
    <w:rsid w:val="008D2BD3"/>
    <w:rsid w:val="008E2098"/>
    <w:rsid w:val="008E4DE9"/>
    <w:rsid w:val="008E7311"/>
    <w:rsid w:val="008F62CE"/>
    <w:rsid w:val="00910902"/>
    <w:rsid w:val="00910F16"/>
    <w:rsid w:val="00923709"/>
    <w:rsid w:val="00925E96"/>
    <w:rsid w:val="0093247D"/>
    <w:rsid w:val="00935957"/>
    <w:rsid w:val="009409C8"/>
    <w:rsid w:val="00944F57"/>
    <w:rsid w:val="00946802"/>
    <w:rsid w:val="00960F23"/>
    <w:rsid w:val="009706BA"/>
    <w:rsid w:val="0097087C"/>
    <w:rsid w:val="009A02AB"/>
    <w:rsid w:val="009B289C"/>
    <w:rsid w:val="009B31DD"/>
    <w:rsid w:val="009B3766"/>
    <w:rsid w:val="009C1F97"/>
    <w:rsid w:val="009C3582"/>
    <w:rsid w:val="009D0274"/>
    <w:rsid w:val="009D0E86"/>
    <w:rsid w:val="009F18F0"/>
    <w:rsid w:val="009F2682"/>
    <w:rsid w:val="009F6310"/>
    <w:rsid w:val="009F7B5C"/>
    <w:rsid w:val="00A0598D"/>
    <w:rsid w:val="00A10EBA"/>
    <w:rsid w:val="00A40A84"/>
    <w:rsid w:val="00A524C9"/>
    <w:rsid w:val="00A52DB6"/>
    <w:rsid w:val="00A54D86"/>
    <w:rsid w:val="00A6499C"/>
    <w:rsid w:val="00A65F7E"/>
    <w:rsid w:val="00A67BC6"/>
    <w:rsid w:val="00A84A7B"/>
    <w:rsid w:val="00A94499"/>
    <w:rsid w:val="00AA71AA"/>
    <w:rsid w:val="00AB3F04"/>
    <w:rsid w:val="00AB7556"/>
    <w:rsid w:val="00AB7D7A"/>
    <w:rsid w:val="00AC1E05"/>
    <w:rsid w:val="00AC25D1"/>
    <w:rsid w:val="00AC2C91"/>
    <w:rsid w:val="00AC6BEE"/>
    <w:rsid w:val="00AF2079"/>
    <w:rsid w:val="00B0596D"/>
    <w:rsid w:val="00B317E9"/>
    <w:rsid w:val="00B32AFA"/>
    <w:rsid w:val="00B34C93"/>
    <w:rsid w:val="00B7059C"/>
    <w:rsid w:val="00B71F8B"/>
    <w:rsid w:val="00B7450E"/>
    <w:rsid w:val="00B777E6"/>
    <w:rsid w:val="00B8503C"/>
    <w:rsid w:val="00B9176E"/>
    <w:rsid w:val="00BA301D"/>
    <w:rsid w:val="00BA4B10"/>
    <w:rsid w:val="00BA550B"/>
    <w:rsid w:val="00BA7C92"/>
    <w:rsid w:val="00BC606B"/>
    <w:rsid w:val="00BC6484"/>
    <w:rsid w:val="00BD1C59"/>
    <w:rsid w:val="00BE0AC0"/>
    <w:rsid w:val="00BE596B"/>
    <w:rsid w:val="00BE6F0A"/>
    <w:rsid w:val="00BF55BF"/>
    <w:rsid w:val="00BF72E3"/>
    <w:rsid w:val="00C04DD0"/>
    <w:rsid w:val="00C13813"/>
    <w:rsid w:val="00C149B5"/>
    <w:rsid w:val="00C2172A"/>
    <w:rsid w:val="00C23CCE"/>
    <w:rsid w:val="00C33662"/>
    <w:rsid w:val="00C34109"/>
    <w:rsid w:val="00C37A89"/>
    <w:rsid w:val="00C6056E"/>
    <w:rsid w:val="00C64012"/>
    <w:rsid w:val="00C665EF"/>
    <w:rsid w:val="00C73D10"/>
    <w:rsid w:val="00C81526"/>
    <w:rsid w:val="00C81996"/>
    <w:rsid w:val="00C8220C"/>
    <w:rsid w:val="00C9168C"/>
    <w:rsid w:val="00CA35A7"/>
    <w:rsid w:val="00CA710A"/>
    <w:rsid w:val="00CC08FA"/>
    <w:rsid w:val="00CC474B"/>
    <w:rsid w:val="00CD30D9"/>
    <w:rsid w:val="00CD4710"/>
    <w:rsid w:val="00CD666E"/>
    <w:rsid w:val="00D01F7C"/>
    <w:rsid w:val="00D16EA1"/>
    <w:rsid w:val="00D30533"/>
    <w:rsid w:val="00D4312B"/>
    <w:rsid w:val="00D44A46"/>
    <w:rsid w:val="00D52A95"/>
    <w:rsid w:val="00D56055"/>
    <w:rsid w:val="00D70D9A"/>
    <w:rsid w:val="00D7135D"/>
    <w:rsid w:val="00D80E66"/>
    <w:rsid w:val="00D91475"/>
    <w:rsid w:val="00D93F8B"/>
    <w:rsid w:val="00D9675F"/>
    <w:rsid w:val="00DA04C0"/>
    <w:rsid w:val="00DC5B9C"/>
    <w:rsid w:val="00DD3606"/>
    <w:rsid w:val="00DD5530"/>
    <w:rsid w:val="00DD6B87"/>
    <w:rsid w:val="00DE3340"/>
    <w:rsid w:val="00DF492B"/>
    <w:rsid w:val="00DF5881"/>
    <w:rsid w:val="00E01100"/>
    <w:rsid w:val="00E04B0D"/>
    <w:rsid w:val="00E121F2"/>
    <w:rsid w:val="00E32CF9"/>
    <w:rsid w:val="00E470B6"/>
    <w:rsid w:val="00E53D50"/>
    <w:rsid w:val="00E61D90"/>
    <w:rsid w:val="00E66E37"/>
    <w:rsid w:val="00E76F07"/>
    <w:rsid w:val="00E77D4C"/>
    <w:rsid w:val="00E827EF"/>
    <w:rsid w:val="00E83F59"/>
    <w:rsid w:val="00E93B6B"/>
    <w:rsid w:val="00EA3379"/>
    <w:rsid w:val="00EA46D9"/>
    <w:rsid w:val="00EB0823"/>
    <w:rsid w:val="00EB273F"/>
    <w:rsid w:val="00EB590E"/>
    <w:rsid w:val="00EC0AC7"/>
    <w:rsid w:val="00EC10EC"/>
    <w:rsid w:val="00EC4474"/>
    <w:rsid w:val="00ED0C7B"/>
    <w:rsid w:val="00ED7725"/>
    <w:rsid w:val="00EE04C3"/>
    <w:rsid w:val="00EE68C8"/>
    <w:rsid w:val="00EF79F5"/>
    <w:rsid w:val="00F055F2"/>
    <w:rsid w:val="00F07F89"/>
    <w:rsid w:val="00F174C5"/>
    <w:rsid w:val="00F17571"/>
    <w:rsid w:val="00F2293E"/>
    <w:rsid w:val="00F24AB6"/>
    <w:rsid w:val="00F36A20"/>
    <w:rsid w:val="00F519B9"/>
    <w:rsid w:val="00F55EEC"/>
    <w:rsid w:val="00F732F1"/>
    <w:rsid w:val="00F76F06"/>
    <w:rsid w:val="00F801DF"/>
    <w:rsid w:val="00F864B0"/>
    <w:rsid w:val="00F865BE"/>
    <w:rsid w:val="00F87835"/>
    <w:rsid w:val="00FA79D3"/>
    <w:rsid w:val="00FB1403"/>
    <w:rsid w:val="00FB1776"/>
    <w:rsid w:val="00FB4C41"/>
    <w:rsid w:val="00FB55DA"/>
    <w:rsid w:val="00FB75F5"/>
    <w:rsid w:val="00FC5A09"/>
    <w:rsid w:val="00FC7199"/>
    <w:rsid w:val="00FD01BA"/>
    <w:rsid w:val="00FD6F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344C5"/>
  <w15:chartTrackingRefBased/>
  <w15:docId w15:val="{3ED94B9D-C514-404B-9E42-807A8D60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66"/>
    <w:rPr>
      <w:rFonts w:ascii="Open Sans" w:hAnsi="Open Sans"/>
      <w:noProof/>
      <w:sz w:val="24"/>
    </w:rPr>
  </w:style>
  <w:style w:type="paragraph" w:styleId="Heading1">
    <w:name w:val="heading 1"/>
    <w:basedOn w:val="Normal"/>
    <w:next w:val="Normal"/>
    <w:link w:val="Heading1Char"/>
    <w:uiPriority w:val="9"/>
    <w:qFormat/>
    <w:rsid w:val="00884A66"/>
    <w:pPr>
      <w:keepNext/>
      <w:keepLines/>
      <w:spacing w:before="240" w:after="240"/>
      <w:outlineLvl w:val="0"/>
    </w:pPr>
    <w:rPr>
      <w:rFonts w:ascii="Raleway" w:eastAsiaTheme="majorEastAsia" w:hAnsi="Raleway" w:cstheme="majorBidi"/>
      <w:color w:val="28A496"/>
      <w:sz w:val="32"/>
      <w:szCs w:val="32"/>
    </w:rPr>
  </w:style>
  <w:style w:type="paragraph" w:styleId="Heading2">
    <w:name w:val="heading 2"/>
    <w:basedOn w:val="Normal"/>
    <w:next w:val="Normal"/>
    <w:link w:val="Heading2Char"/>
    <w:uiPriority w:val="9"/>
    <w:unhideWhenUsed/>
    <w:qFormat/>
    <w:rsid w:val="005D365D"/>
    <w:pPr>
      <w:keepNext/>
      <w:keepLines/>
      <w:spacing w:before="240" w:after="240"/>
      <w:outlineLvl w:val="1"/>
    </w:pPr>
    <w:rPr>
      <w:rFonts w:eastAsiaTheme="majorEastAsia" w:cstheme="majorBidi"/>
      <w:b/>
      <w:color w:val="033B63"/>
      <w:szCs w:val="26"/>
    </w:rPr>
  </w:style>
  <w:style w:type="paragraph" w:styleId="Heading3">
    <w:name w:val="heading 3"/>
    <w:basedOn w:val="Normal"/>
    <w:next w:val="Normal"/>
    <w:link w:val="Heading3Char"/>
    <w:uiPriority w:val="9"/>
    <w:semiHidden/>
    <w:unhideWhenUsed/>
    <w:qFormat/>
    <w:rsid w:val="00B71F8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A66"/>
    <w:rPr>
      <w:noProof/>
    </w:rPr>
  </w:style>
  <w:style w:type="paragraph" w:styleId="Footer">
    <w:name w:val="footer"/>
    <w:basedOn w:val="Normal"/>
    <w:link w:val="FooterChar"/>
    <w:uiPriority w:val="99"/>
    <w:unhideWhenUsed/>
    <w:rsid w:val="00884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A66"/>
    <w:rPr>
      <w:noProof/>
    </w:rPr>
  </w:style>
  <w:style w:type="paragraph" w:styleId="Title">
    <w:name w:val="Title"/>
    <w:basedOn w:val="Normal"/>
    <w:next w:val="Normal"/>
    <w:link w:val="TitleChar"/>
    <w:uiPriority w:val="10"/>
    <w:qFormat/>
    <w:rsid w:val="00884A66"/>
    <w:pPr>
      <w:spacing w:after="0" w:line="360" w:lineRule="auto"/>
      <w:contextualSpacing/>
      <w:jc w:val="center"/>
    </w:pPr>
    <w:rPr>
      <w:rFonts w:ascii="Raleway" w:eastAsiaTheme="majorEastAsia" w:hAnsi="Raleway"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884A66"/>
    <w:rPr>
      <w:rFonts w:ascii="Raleway" w:eastAsiaTheme="majorEastAsia" w:hAnsi="Raleway" w:cstheme="majorBidi"/>
      <w:b/>
      <w:noProof/>
      <w:color w:val="FFFFFF" w:themeColor="background1"/>
      <w:spacing w:val="-10"/>
      <w:kern w:val="28"/>
      <w:sz w:val="56"/>
      <w:szCs w:val="56"/>
    </w:rPr>
  </w:style>
  <w:style w:type="character" w:customStyle="1" w:styleId="Heading1Char">
    <w:name w:val="Heading 1 Char"/>
    <w:basedOn w:val="DefaultParagraphFont"/>
    <w:link w:val="Heading1"/>
    <w:uiPriority w:val="9"/>
    <w:rsid w:val="00884A66"/>
    <w:rPr>
      <w:rFonts w:ascii="Raleway" w:eastAsiaTheme="majorEastAsia" w:hAnsi="Raleway" w:cstheme="majorBidi"/>
      <w:noProof/>
      <w:color w:val="28A496"/>
      <w:sz w:val="32"/>
      <w:szCs w:val="32"/>
    </w:rPr>
  </w:style>
  <w:style w:type="paragraph" w:styleId="NoSpacing">
    <w:name w:val="No Spacing"/>
    <w:uiPriority w:val="1"/>
    <w:qFormat/>
    <w:rsid w:val="00884A66"/>
    <w:pPr>
      <w:spacing w:after="0" w:line="240" w:lineRule="auto"/>
    </w:pPr>
    <w:rPr>
      <w:rFonts w:ascii="Open Sans" w:hAnsi="Open Sans"/>
      <w:noProof/>
      <w:sz w:val="24"/>
    </w:rPr>
  </w:style>
  <w:style w:type="paragraph" w:styleId="ListParagraph">
    <w:name w:val="List Paragraph"/>
    <w:basedOn w:val="Normal"/>
    <w:uiPriority w:val="34"/>
    <w:qFormat/>
    <w:rsid w:val="00E01100"/>
    <w:pPr>
      <w:ind w:left="720"/>
      <w:contextualSpacing/>
    </w:pPr>
  </w:style>
  <w:style w:type="character" w:customStyle="1" w:styleId="Heading2Char">
    <w:name w:val="Heading 2 Char"/>
    <w:basedOn w:val="DefaultParagraphFont"/>
    <w:link w:val="Heading2"/>
    <w:uiPriority w:val="9"/>
    <w:rsid w:val="005D365D"/>
    <w:rPr>
      <w:rFonts w:ascii="Open Sans" w:eastAsiaTheme="majorEastAsia" w:hAnsi="Open Sans" w:cstheme="majorBidi"/>
      <w:b/>
      <w:noProof/>
      <w:color w:val="033B63"/>
      <w:sz w:val="24"/>
      <w:szCs w:val="26"/>
    </w:rPr>
  </w:style>
  <w:style w:type="table" w:styleId="TableGrid">
    <w:name w:val="Table Grid"/>
    <w:basedOn w:val="TableNormal"/>
    <w:uiPriority w:val="39"/>
    <w:rsid w:val="00ED0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530"/>
    <w:rPr>
      <w:sz w:val="16"/>
      <w:szCs w:val="16"/>
    </w:rPr>
  </w:style>
  <w:style w:type="paragraph" w:styleId="CommentText">
    <w:name w:val="annotation text"/>
    <w:basedOn w:val="Normal"/>
    <w:link w:val="CommentTextChar"/>
    <w:uiPriority w:val="99"/>
    <w:semiHidden/>
    <w:unhideWhenUsed/>
    <w:rsid w:val="00DD5530"/>
    <w:pPr>
      <w:spacing w:line="240" w:lineRule="auto"/>
    </w:pPr>
    <w:rPr>
      <w:sz w:val="20"/>
      <w:szCs w:val="20"/>
    </w:rPr>
  </w:style>
  <w:style w:type="character" w:customStyle="1" w:styleId="CommentTextChar">
    <w:name w:val="Comment Text Char"/>
    <w:basedOn w:val="DefaultParagraphFont"/>
    <w:link w:val="CommentText"/>
    <w:uiPriority w:val="99"/>
    <w:semiHidden/>
    <w:rsid w:val="00DD5530"/>
    <w:rPr>
      <w:rFonts w:ascii="Open Sans" w:hAnsi="Open Sans"/>
      <w:noProof/>
      <w:sz w:val="20"/>
      <w:szCs w:val="20"/>
    </w:rPr>
  </w:style>
  <w:style w:type="paragraph" w:styleId="CommentSubject">
    <w:name w:val="annotation subject"/>
    <w:basedOn w:val="CommentText"/>
    <w:next w:val="CommentText"/>
    <w:link w:val="CommentSubjectChar"/>
    <w:uiPriority w:val="99"/>
    <w:semiHidden/>
    <w:unhideWhenUsed/>
    <w:rsid w:val="00DD5530"/>
    <w:rPr>
      <w:b/>
      <w:bCs/>
    </w:rPr>
  </w:style>
  <w:style w:type="character" w:customStyle="1" w:styleId="CommentSubjectChar">
    <w:name w:val="Comment Subject Char"/>
    <w:basedOn w:val="CommentTextChar"/>
    <w:link w:val="CommentSubject"/>
    <w:uiPriority w:val="99"/>
    <w:semiHidden/>
    <w:rsid w:val="00DD5530"/>
    <w:rPr>
      <w:rFonts w:ascii="Open Sans" w:hAnsi="Open Sans"/>
      <w:b/>
      <w:bCs/>
      <w:noProof/>
      <w:sz w:val="20"/>
      <w:szCs w:val="20"/>
    </w:rPr>
  </w:style>
  <w:style w:type="character" w:styleId="Hyperlink">
    <w:name w:val="Hyperlink"/>
    <w:basedOn w:val="DefaultParagraphFont"/>
    <w:uiPriority w:val="99"/>
    <w:unhideWhenUsed/>
    <w:rsid w:val="00445518"/>
    <w:rPr>
      <w:color w:val="0563C1" w:themeColor="hyperlink"/>
      <w:u w:val="single"/>
    </w:rPr>
  </w:style>
  <w:style w:type="character" w:styleId="UnresolvedMention">
    <w:name w:val="Unresolved Mention"/>
    <w:basedOn w:val="DefaultParagraphFont"/>
    <w:uiPriority w:val="99"/>
    <w:semiHidden/>
    <w:unhideWhenUsed/>
    <w:rsid w:val="00445518"/>
    <w:rPr>
      <w:color w:val="605E5C"/>
      <w:shd w:val="clear" w:color="auto" w:fill="E1DFDD"/>
    </w:rPr>
  </w:style>
  <w:style w:type="paragraph" w:styleId="TOCHeading">
    <w:name w:val="TOC Heading"/>
    <w:basedOn w:val="Heading1"/>
    <w:next w:val="Normal"/>
    <w:uiPriority w:val="39"/>
    <w:unhideWhenUsed/>
    <w:qFormat/>
    <w:rsid w:val="002B35BD"/>
    <w:pPr>
      <w:spacing w:after="0"/>
      <w:outlineLvl w:val="9"/>
    </w:pPr>
    <w:rPr>
      <w:rFonts w:asciiTheme="majorHAnsi" w:hAnsiTheme="majorHAnsi"/>
      <w:noProof w:val="0"/>
      <w:color w:val="2F5496" w:themeColor="accent1" w:themeShade="BF"/>
      <w:kern w:val="0"/>
      <w:lang w:val="en-US"/>
      <w14:ligatures w14:val="none"/>
    </w:rPr>
  </w:style>
  <w:style w:type="paragraph" w:styleId="TOC1">
    <w:name w:val="toc 1"/>
    <w:basedOn w:val="Normal"/>
    <w:next w:val="Normal"/>
    <w:autoRedefine/>
    <w:uiPriority w:val="39"/>
    <w:unhideWhenUsed/>
    <w:rsid w:val="002B35BD"/>
    <w:pPr>
      <w:spacing w:after="100"/>
    </w:pPr>
  </w:style>
  <w:style w:type="paragraph" w:styleId="TOC2">
    <w:name w:val="toc 2"/>
    <w:basedOn w:val="Normal"/>
    <w:next w:val="Normal"/>
    <w:autoRedefine/>
    <w:uiPriority w:val="39"/>
    <w:unhideWhenUsed/>
    <w:rsid w:val="00AB7556"/>
    <w:pPr>
      <w:tabs>
        <w:tab w:val="right" w:leader="dot" w:pos="9350"/>
      </w:tabs>
      <w:spacing w:after="100"/>
      <w:ind w:left="240"/>
    </w:pPr>
  </w:style>
  <w:style w:type="paragraph" w:styleId="NormalWeb">
    <w:name w:val="Normal (Web)"/>
    <w:basedOn w:val="Normal"/>
    <w:uiPriority w:val="99"/>
    <w:semiHidden/>
    <w:unhideWhenUsed/>
    <w:rsid w:val="00B71F8B"/>
    <w:rPr>
      <w:rFonts w:ascii="Times New Roman" w:hAnsi="Times New Roman" w:cs="Times New Roman"/>
      <w:szCs w:val="24"/>
    </w:rPr>
  </w:style>
  <w:style w:type="character" w:customStyle="1" w:styleId="Heading3Char">
    <w:name w:val="Heading 3 Char"/>
    <w:basedOn w:val="DefaultParagraphFont"/>
    <w:link w:val="Heading3"/>
    <w:uiPriority w:val="9"/>
    <w:semiHidden/>
    <w:rsid w:val="00B71F8B"/>
    <w:rPr>
      <w:rFonts w:asciiTheme="majorHAnsi" w:eastAsiaTheme="majorEastAsia" w:hAnsiTheme="majorHAnsi" w:cstheme="majorBidi"/>
      <w:noProof/>
      <w:color w:val="1F3763" w:themeColor="accent1" w:themeShade="7F"/>
      <w:sz w:val="24"/>
      <w:szCs w:val="24"/>
    </w:rPr>
  </w:style>
  <w:style w:type="paragraph" w:styleId="Revision">
    <w:name w:val="Revision"/>
    <w:hidden/>
    <w:uiPriority w:val="99"/>
    <w:semiHidden/>
    <w:rsid w:val="008158F7"/>
    <w:pPr>
      <w:spacing w:after="0" w:line="240" w:lineRule="auto"/>
    </w:pPr>
    <w:rPr>
      <w:rFonts w:ascii="Open Sans" w:hAnsi="Open San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6177">
      <w:bodyDiv w:val="1"/>
      <w:marLeft w:val="0"/>
      <w:marRight w:val="0"/>
      <w:marTop w:val="0"/>
      <w:marBottom w:val="0"/>
      <w:divBdr>
        <w:top w:val="none" w:sz="0" w:space="0" w:color="auto"/>
        <w:left w:val="none" w:sz="0" w:space="0" w:color="auto"/>
        <w:bottom w:val="none" w:sz="0" w:space="0" w:color="auto"/>
        <w:right w:val="none" w:sz="0" w:space="0" w:color="auto"/>
      </w:divBdr>
    </w:div>
    <w:div w:id="1524203378">
      <w:bodyDiv w:val="1"/>
      <w:marLeft w:val="0"/>
      <w:marRight w:val="0"/>
      <w:marTop w:val="0"/>
      <w:marBottom w:val="0"/>
      <w:divBdr>
        <w:top w:val="none" w:sz="0" w:space="0" w:color="auto"/>
        <w:left w:val="none" w:sz="0" w:space="0" w:color="auto"/>
        <w:bottom w:val="none" w:sz="0" w:space="0" w:color="auto"/>
        <w:right w:val="none" w:sz="0" w:space="0" w:color="auto"/>
      </w:divBdr>
    </w:div>
    <w:div w:id="19367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canreview.ca" TargetMode="External"/><Relationship Id="rId13" Type="http://schemas.openxmlformats.org/officeDocument/2006/relationships/hyperlink" Target="https://canreview.ca/wp-content/uploads/2026/01/Request-to-Institution_Signing-CanReview-Agreement_Jan2026_FR.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nreview.ca/wp-content/uploads/2026/01/Request-to-Institution_Signing-CanReview-Agreement_Jan2026_EN.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review.ca"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canreview.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PwGnz8C4QMw?si=WNSBj6XHNLOUS78T" TargetMode="External"/><Relationship Id="rId14" Type="http://schemas.openxmlformats.org/officeDocument/2006/relationships/hyperlink" Target="https://canva.link/o8ngbx4qjhs267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6B5C-8641-45E3-8E86-1798D9BF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Johnson</dc:creator>
  <cp:keywords/>
  <dc:description/>
  <cp:lastModifiedBy>Elise Johnson</cp:lastModifiedBy>
  <cp:revision>7</cp:revision>
  <dcterms:created xsi:type="dcterms:W3CDTF">2026-05-13T13:44:00Z</dcterms:created>
  <dcterms:modified xsi:type="dcterms:W3CDTF">2026-05-19T15:01:00Z</dcterms:modified>
</cp:coreProperties>
</file>